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47879789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proofErr w:type="gramStart"/>
      <w:r w:rsidRPr="00BC1EE6">
        <w:rPr>
          <w:rFonts w:ascii="Times New Roman" w:hAnsi="Times New Roman"/>
          <w:sz w:val="24"/>
          <w:szCs w:val="24"/>
        </w:rPr>
        <w:t>OF..LEG.</w:t>
      </w:r>
      <w:proofErr w:type="gramEnd"/>
      <w:r w:rsidRPr="00BC1EE6">
        <w:rPr>
          <w:rFonts w:ascii="Times New Roman" w:hAnsi="Times New Roman"/>
          <w:sz w:val="24"/>
          <w:szCs w:val="24"/>
        </w:rPr>
        <w:t xml:space="preserve"> Nº.</w:t>
      </w:r>
      <w:r w:rsidR="00640A85">
        <w:rPr>
          <w:rFonts w:ascii="Times New Roman" w:hAnsi="Times New Roman"/>
          <w:sz w:val="24"/>
          <w:szCs w:val="24"/>
        </w:rPr>
        <w:t>0</w:t>
      </w:r>
      <w:r w:rsidR="00B817A2">
        <w:rPr>
          <w:rFonts w:ascii="Times New Roman" w:hAnsi="Times New Roman"/>
          <w:sz w:val="24"/>
          <w:szCs w:val="24"/>
        </w:rPr>
        <w:t>28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B817A2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69B8C9B1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46056044" w:rsidR="00BC1EE6" w:rsidRPr="00BC1EE6" w:rsidRDefault="00640A85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Gabinete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5E56A28E" w14:textId="393AEBDF" w:rsidR="00B817A2" w:rsidRDefault="00B817A2" w:rsidP="00B81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Na data de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17 de fevereiro de 2023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, foi encaminhado por Vossa Excelência a esta Casa de Leis o projeto de lei complementar nº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07/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202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que dispõe acerca da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revisão geral anual dos servidores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.</w:t>
      </w:r>
    </w:p>
    <w:p w14:paraId="3CA716B3" w14:textId="77777777" w:rsidR="00B817A2" w:rsidRDefault="00B817A2" w:rsidP="00B81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711EA731" w14:textId="08849791" w:rsidR="00B817A2" w:rsidRDefault="00B817A2" w:rsidP="00B81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O referido projeto, assim como disposto em seu artigo 1º, prevê a concessão de revisão geral aos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servidores públicos do poder executivo municipal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.</w:t>
      </w:r>
    </w:p>
    <w:p w14:paraId="4000FEA8" w14:textId="77777777" w:rsidR="00B817A2" w:rsidRDefault="00B817A2" w:rsidP="00B81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0136569D" w14:textId="77777777" w:rsidR="00B817A2" w:rsidRDefault="00B817A2" w:rsidP="00B81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Notamos, porém, que em que pese a nobre iniciativa supra referenciada, que na redação do dispositivo, os membros do Poder Legislativo, sejam eles agentes políticos, bem como servidores, não foram referenciados. </w:t>
      </w:r>
    </w:p>
    <w:p w14:paraId="1CA587E0" w14:textId="77777777" w:rsidR="00B817A2" w:rsidRDefault="00B817A2" w:rsidP="00B81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155A50C1" w14:textId="4BA887F4" w:rsidR="00B817A2" w:rsidRDefault="00B817A2" w:rsidP="00B81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Neste sentido, vimos por meio da presente mensagem, sugerir a este respeitável Poder que, se possível, elabore substitutivo a lei complementar de nº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07/23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contemplando também os agentes acima citados, tendo em vista o entendimento do nobre Tribunal de Contas do Estado do Espírito Santo, exarado através do </w:t>
      </w:r>
      <w:r w:rsidRPr="007224BA">
        <w:rPr>
          <w:rFonts w:ascii="Times New Roman" w:hAnsi="Times New Roman"/>
          <w:b/>
          <w:bCs/>
          <w:sz w:val="24"/>
          <w:szCs w:val="24"/>
          <w:u w:val="single"/>
        </w:rPr>
        <w:t xml:space="preserve">PARECER/CONSULTA TC-013/2017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–</w:t>
      </w:r>
      <w:r w:rsidRPr="007224BA">
        <w:rPr>
          <w:rFonts w:ascii="Times New Roman" w:hAnsi="Times New Roman"/>
          <w:b/>
          <w:bCs/>
          <w:sz w:val="24"/>
          <w:szCs w:val="24"/>
          <w:u w:val="single"/>
        </w:rPr>
        <w:t xml:space="preserve"> PLENÁRIO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r w:rsidRPr="008554A7">
        <w:rPr>
          <w:rFonts w:ascii="Times New Roman" w:hAnsi="Times New Roman"/>
          <w:sz w:val="24"/>
          <w:szCs w:val="24"/>
        </w:rPr>
        <w:t>que assim decidiu</w:t>
      </w:r>
      <w:r w:rsidRPr="007224BA">
        <w:rPr>
          <w:rFonts w:ascii="Times New Roman" w:hAnsi="Times New Roman"/>
          <w:sz w:val="24"/>
          <w:szCs w:val="24"/>
        </w:rPr>
        <w:t>:</w:t>
      </w:r>
    </w:p>
    <w:p w14:paraId="44D8B9D1" w14:textId="77777777" w:rsidR="00B817A2" w:rsidRDefault="00B817A2" w:rsidP="00B81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5D63E0" w14:textId="77777777" w:rsidR="00B817A2" w:rsidRDefault="00B817A2" w:rsidP="00B817A2">
      <w:pPr>
        <w:autoSpaceDE w:val="0"/>
        <w:autoSpaceDN w:val="0"/>
        <w:adjustRightInd w:val="0"/>
        <w:spacing w:after="0" w:line="240" w:lineRule="auto"/>
        <w:ind w:left="272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ECD5B8C" w14:textId="77777777" w:rsidR="00B817A2" w:rsidRDefault="00B817A2" w:rsidP="00B817A2">
      <w:pPr>
        <w:autoSpaceDE w:val="0"/>
        <w:autoSpaceDN w:val="0"/>
        <w:adjustRightInd w:val="0"/>
        <w:spacing w:after="0" w:line="240" w:lineRule="auto"/>
        <w:ind w:left="2724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“</w:t>
      </w:r>
      <w:r w:rsidRPr="007224BA">
        <w:rPr>
          <w:rFonts w:ascii="Times New Roman" w:hAnsi="Times New Roman"/>
          <w:i/>
          <w:iCs/>
          <w:sz w:val="24"/>
          <w:szCs w:val="24"/>
        </w:rPr>
        <w:t xml:space="preserve">RESOLVEM os Srs. conselheiros do Tribunal de Contas do Estado do Espírito Santo, em sessão plenária realizada no dia treze de junho de dois mil e dezessete, por maioria, conhecer da consulta e, no mérito, respondê-la nos termos do voto vencedor do conselheiro Sérgio </w:t>
      </w:r>
      <w:proofErr w:type="spellStart"/>
      <w:r w:rsidRPr="007224BA">
        <w:rPr>
          <w:rFonts w:ascii="Times New Roman" w:hAnsi="Times New Roman"/>
          <w:i/>
          <w:iCs/>
          <w:sz w:val="24"/>
          <w:szCs w:val="24"/>
        </w:rPr>
        <w:t>Aboudib</w:t>
      </w:r>
      <w:proofErr w:type="spellEnd"/>
      <w:r w:rsidRPr="007224BA">
        <w:rPr>
          <w:rFonts w:ascii="Times New Roman" w:hAnsi="Times New Roman"/>
          <w:i/>
          <w:iCs/>
          <w:sz w:val="24"/>
          <w:szCs w:val="24"/>
        </w:rPr>
        <w:t xml:space="preserve"> Ferreira Pinto: </w:t>
      </w:r>
    </w:p>
    <w:p w14:paraId="473DD52A" w14:textId="77777777" w:rsidR="00B817A2" w:rsidRPr="007224BA" w:rsidRDefault="00B817A2" w:rsidP="00B817A2">
      <w:pPr>
        <w:autoSpaceDE w:val="0"/>
        <w:autoSpaceDN w:val="0"/>
        <w:adjustRightInd w:val="0"/>
        <w:spacing w:after="0" w:line="240" w:lineRule="auto"/>
        <w:ind w:left="2724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7224BA">
        <w:rPr>
          <w:rFonts w:ascii="Times New Roman" w:hAnsi="Times New Roman"/>
          <w:i/>
          <w:iCs/>
          <w:sz w:val="24"/>
          <w:szCs w:val="24"/>
        </w:rPr>
        <w:t xml:space="preserve">1. </w:t>
      </w:r>
      <w:r w:rsidRPr="007224B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A competência privativa para propor projeto de lei que preveja a revisão geral anual para todos os agentes públicos estejam estes alocados aos quadros</w:t>
      </w:r>
      <w:r w:rsidRPr="007224BA">
        <w:rPr>
          <w:rFonts w:ascii="Times New Roman" w:hAnsi="Times New Roman"/>
          <w:i/>
          <w:iCs/>
          <w:sz w:val="24"/>
          <w:szCs w:val="24"/>
        </w:rPr>
        <w:t xml:space="preserve"> do Poder Executivo, do Poder Judiciário </w:t>
      </w:r>
      <w:r w:rsidRPr="007224B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ou do Poder Legislativo</w:t>
      </w:r>
      <w:r w:rsidRPr="007224BA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7224B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e, inclusive, de seus agentes políticos, pertence ao chefe do Poder Executivo de cada um dos entes federativos</w:t>
      </w:r>
      <w:r w:rsidRPr="007224BA">
        <w:rPr>
          <w:rFonts w:ascii="Times New Roman" w:hAnsi="Times New Roman"/>
          <w:i/>
          <w:iCs/>
          <w:sz w:val="24"/>
          <w:szCs w:val="24"/>
        </w:rPr>
        <w:t xml:space="preserve">, devendo esta ser realizada sempre na mesma data e sem distinção de índices, </w:t>
      </w:r>
      <w:r w:rsidRPr="007224B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ainda que os demais poderes (Legislativo e Judiciário) tenham estrutura organizacional e plano de cargos e salários; </w:t>
      </w:r>
    </w:p>
    <w:p w14:paraId="2A2774CA" w14:textId="77777777" w:rsidR="00B817A2" w:rsidRDefault="00B817A2" w:rsidP="00B817A2">
      <w:pPr>
        <w:autoSpaceDE w:val="0"/>
        <w:autoSpaceDN w:val="0"/>
        <w:adjustRightInd w:val="0"/>
        <w:spacing w:after="0" w:line="240" w:lineRule="auto"/>
        <w:ind w:left="272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6B83CA1" w14:textId="77777777" w:rsidR="00B817A2" w:rsidRPr="008554A7" w:rsidRDefault="00B817A2" w:rsidP="00B817A2">
      <w:pPr>
        <w:autoSpaceDE w:val="0"/>
        <w:autoSpaceDN w:val="0"/>
        <w:adjustRightInd w:val="0"/>
        <w:spacing w:after="0" w:line="240" w:lineRule="auto"/>
        <w:ind w:left="2724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8554A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2. Não é possível a concessão de revisão geral anual ao funcionalismo do Poder Legislativo Municipal, de maneira independente dos demais poderes, ainda que o Poder Executivo seja omisso e não encaminhe projeto de lei dispondo acerca da revisão geral anual; </w:t>
      </w:r>
    </w:p>
    <w:p w14:paraId="24FABEC3" w14:textId="77777777" w:rsidR="00B817A2" w:rsidRDefault="00B817A2" w:rsidP="00B817A2">
      <w:pPr>
        <w:autoSpaceDE w:val="0"/>
        <w:autoSpaceDN w:val="0"/>
        <w:adjustRightInd w:val="0"/>
        <w:spacing w:after="0" w:line="240" w:lineRule="auto"/>
        <w:ind w:left="272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2750340" w14:textId="77777777" w:rsidR="00B817A2" w:rsidRPr="008554A7" w:rsidRDefault="00B817A2" w:rsidP="00B817A2">
      <w:pPr>
        <w:autoSpaceDE w:val="0"/>
        <w:autoSpaceDN w:val="0"/>
        <w:adjustRightInd w:val="0"/>
        <w:spacing w:after="0" w:line="240" w:lineRule="auto"/>
        <w:ind w:left="272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t-BR"/>
        </w:rPr>
      </w:pPr>
      <w:r w:rsidRPr="007224BA">
        <w:rPr>
          <w:rFonts w:ascii="Times New Roman" w:hAnsi="Times New Roman"/>
          <w:i/>
          <w:iCs/>
          <w:sz w:val="24"/>
          <w:szCs w:val="24"/>
        </w:rPr>
        <w:t xml:space="preserve">3. Do mesmo modo, entende-se não ser possível a concessão de revisão geral anual </w:t>
      </w:r>
      <w:r w:rsidRPr="008554A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aos vereadores</w:t>
      </w:r>
      <w:r w:rsidRPr="007224BA">
        <w:rPr>
          <w:rFonts w:ascii="Times New Roman" w:hAnsi="Times New Roman"/>
          <w:i/>
          <w:iCs/>
          <w:sz w:val="24"/>
          <w:szCs w:val="24"/>
        </w:rPr>
        <w:t xml:space="preserve">, de maneira independente, e em data diversa dos demais agentes públicos, </w:t>
      </w:r>
      <w:r w:rsidRPr="008554A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devendo a iniciativa privativa para tal projeto de lei do chefe do Poder Executivo de cada ente federativo.”</w:t>
      </w:r>
    </w:p>
    <w:p w14:paraId="1E0A81DF" w14:textId="77777777" w:rsidR="00B817A2" w:rsidRDefault="00B817A2" w:rsidP="00B817A2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142516C4" w14:textId="77777777" w:rsidR="00B817A2" w:rsidRDefault="00B817A2" w:rsidP="00B81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Como visto, o TCEES, possui o entendimento de que a iniciativa privativa para a propositura de revisão geral anual, inclusive para os membros do Poder Legislativo, cabe somente ao Poder Executivo. Corroborando com tal entendimento, é de se informar, inclusive, que atos legislativos exarados em desconformidade com este entendimento, estão sofrendo julgamentos de inexequibilidade por aquele Tribunal. (V. Informativo de Jurisprudência 2020 – 2021, pag. 39 a 42)</w:t>
      </w:r>
    </w:p>
    <w:p w14:paraId="6DE70D01" w14:textId="77777777" w:rsidR="00B817A2" w:rsidRDefault="00B817A2" w:rsidP="00B81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53EADB38" w14:textId="77777777" w:rsidR="00B817A2" w:rsidRDefault="00B817A2" w:rsidP="00B81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Isto posto, e na forma do </w:t>
      </w:r>
      <w:r w:rsidRPr="007224BA">
        <w:rPr>
          <w:rFonts w:ascii="Times New Roman" w:hAnsi="Times New Roman"/>
          <w:b/>
          <w:bCs/>
          <w:sz w:val="24"/>
          <w:szCs w:val="24"/>
          <w:u w:val="single"/>
        </w:rPr>
        <w:t xml:space="preserve">PARECER/CONSULTA TC-013/2017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–</w:t>
      </w:r>
      <w:r w:rsidRPr="007224BA">
        <w:rPr>
          <w:rFonts w:ascii="Times New Roman" w:hAnsi="Times New Roman"/>
          <w:b/>
          <w:bCs/>
          <w:sz w:val="24"/>
          <w:szCs w:val="24"/>
          <w:u w:val="single"/>
        </w:rPr>
        <w:t xml:space="preserve"> PLENÁRIO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r w:rsidRPr="008554A7">
        <w:rPr>
          <w:rFonts w:ascii="Times New Roman" w:hAnsi="Times New Roman"/>
          <w:sz w:val="24"/>
          <w:szCs w:val="24"/>
        </w:rPr>
        <w:t xml:space="preserve">vimos </w:t>
      </w:r>
      <w:r>
        <w:rPr>
          <w:rFonts w:ascii="Times New Roman" w:hAnsi="Times New Roman"/>
          <w:sz w:val="24"/>
          <w:szCs w:val="24"/>
        </w:rPr>
        <w:t>respeitosamente, assim como já citado anteriormente, sugerir a alteração/substitutivo na redação do projeto de lei citado, para incluir, também, os membros do Poder Legislativo, sejam eles os agentes políticos e também os servidores.</w:t>
      </w:r>
      <w:r w:rsidRPr="008554A7">
        <w:rPr>
          <w:rFonts w:ascii="Times New Roman" w:hAnsi="Times New Roman"/>
          <w:sz w:val="24"/>
          <w:szCs w:val="24"/>
        </w:rPr>
        <w:t xml:space="preserve"> </w:t>
      </w:r>
    </w:p>
    <w:p w14:paraId="73E8D6EC" w14:textId="77777777" w:rsidR="00B817A2" w:rsidRDefault="00B817A2" w:rsidP="00B81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68A04EF" w14:textId="3FA4A479" w:rsidR="00B817A2" w:rsidRPr="008554A7" w:rsidRDefault="00B817A2" w:rsidP="00B81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No mais, e a título de informação, declaramos que esta Casa de Leis, possui suporte financeiro para a referida adequação financeira proposta. </w:t>
      </w:r>
    </w:p>
    <w:p w14:paraId="37EC1F90" w14:textId="77777777" w:rsidR="00B817A2" w:rsidRDefault="00B817A2" w:rsidP="00B817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7883AFE0" w14:textId="77777777" w:rsidR="00B817A2" w:rsidRPr="00A33495" w:rsidRDefault="00B817A2" w:rsidP="00B817A2">
      <w:pPr>
        <w:shd w:val="clear" w:color="auto" w:fill="FFFFFF"/>
        <w:spacing w:after="0" w:line="360" w:lineRule="auto"/>
        <w:ind w:left="624" w:firstLine="227"/>
        <w:jc w:val="both"/>
        <w:rPr>
          <w:rFonts w:ascii="Times New Roman" w:hAnsi="Times New Roman"/>
          <w:sz w:val="24"/>
          <w:szCs w:val="24"/>
        </w:rPr>
      </w:pPr>
      <w:r w:rsidRPr="00A33495">
        <w:rPr>
          <w:rFonts w:ascii="Times New Roman" w:hAnsi="Times New Roman"/>
          <w:sz w:val="24"/>
          <w:szCs w:val="24"/>
        </w:rPr>
        <w:t>Nada mais havendo a tratar, renovamos os votos de mais alta estima e apreço.</w:t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696EF60E" w:rsidR="00BC1EE6" w:rsidRPr="00A81D62" w:rsidRDefault="00B817A2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Fernando Vieira de Souza</w:t>
      </w:r>
    </w:p>
    <w:p w14:paraId="2EF4EFD7" w14:textId="0EE334C3" w:rsidR="00BC1EE6" w:rsidRPr="00A81D62" w:rsidRDefault="00B817A2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Presidente da Câmara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7869DC7" w14:textId="4C1303DE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1BFC" w14:textId="77777777" w:rsidR="00B95B51" w:rsidRDefault="00B95B51" w:rsidP="00C90704">
      <w:pPr>
        <w:spacing w:after="0" w:line="240" w:lineRule="auto"/>
      </w:pPr>
      <w:r>
        <w:separator/>
      </w:r>
    </w:p>
  </w:endnote>
  <w:endnote w:type="continuationSeparator" w:id="0">
    <w:p w14:paraId="7D944D93" w14:textId="77777777" w:rsidR="00B95B51" w:rsidRDefault="00B95B51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3E52" w14:textId="77777777" w:rsidR="00B95B51" w:rsidRDefault="00B95B51" w:rsidP="00C90704">
      <w:pPr>
        <w:spacing w:after="0" w:line="240" w:lineRule="auto"/>
      </w:pPr>
      <w:r>
        <w:separator/>
      </w:r>
    </w:p>
  </w:footnote>
  <w:footnote w:type="continuationSeparator" w:id="0">
    <w:p w14:paraId="29BAEA79" w14:textId="77777777" w:rsidR="00B95B51" w:rsidRDefault="00B95B51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4"/>
    <w:rsid w:val="00012252"/>
    <w:rsid w:val="000537DC"/>
    <w:rsid w:val="001D7E2E"/>
    <w:rsid w:val="00292FA5"/>
    <w:rsid w:val="002E54C1"/>
    <w:rsid w:val="00323070"/>
    <w:rsid w:val="00446721"/>
    <w:rsid w:val="00473719"/>
    <w:rsid w:val="00480082"/>
    <w:rsid w:val="004A67A6"/>
    <w:rsid w:val="00640A85"/>
    <w:rsid w:val="00787288"/>
    <w:rsid w:val="00807820"/>
    <w:rsid w:val="008907F1"/>
    <w:rsid w:val="009D1AFB"/>
    <w:rsid w:val="009E4952"/>
    <w:rsid w:val="00A1138D"/>
    <w:rsid w:val="00A50402"/>
    <w:rsid w:val="00A81D62"/>
    <w:rsid w:val="00AF6912"/>
    <w:rsid w:val="00B1737C"/>
    <w:rsid w:val="00B817A2"/>
    <w:rsid w:val="00B95B51"/>
    <w:rsid w:val="00BB175D"/>
    <w:rsid w:val="00BC1EE6"/>
    <w:rsid w:val="00C90704"/>
    <w:rsid w:val="00CD0234"/>
    <w:rsid w:val="00DD3848"/>
    <w:rsid w:val="00E07536"/>
    <w:rsid w:val="00E83A0D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2023-02-23T17:11:00Z</cp:lastPrinted>
  <dcterms:created xsi:type="dcterms:W3CDTF">2023-02-23T17:14:00Z</dcterms:created>
  <dcterms:modified xsi:type="dcterms:W3CDTF">2023-02-23T17:14:00Z</dcterms:modified>
</cp:coreProperties>
</file>